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5-106/19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УИ 61MS0101-01-2019-000 531-92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 П О С Т А Н О В Л Е Н И Е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по делу об административном правонарушении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Гуково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Ростовской области 22 апреля 2019 года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Мировой судья судебного участка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№ 4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Гуковского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судебного района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Колесникова А.А.,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рассмотрев дело об административном правонарушении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 отношении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Рубцова Вячеслава Геннадьевича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&lt;ДАТА2&gt;,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права и обязанности, предусмотренные ст. 24.2, 24.4, ч. 1 ст. 25.1, 25.5                         КоАП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  разъяснены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отводов и ходатайств  не заявлено,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У С Т А Н О В И Л: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Рубцов В.Г., являясь директором ООО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расположенного по адресу: &lt;ОБЕЗЛИЧЕНО&gt;, при осуществлении предпринимательской деятельности по управлению многоквартирными домами на основании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лицензии № 54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09.04.2015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допустил нарушение лицензионных требований, а именно: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-своевременно не исполняется договор на техническое обслуживание и ремонт внутридомового газового оборудования в отношении газифицированных многоквартирных домов по адресам г. &lt;АДРЕС&gt;. В 2018 году не обеспечено техническое обслуживание внутридомового и (или) внутриквартирного газового оборудования (выполняется не реже 1 раза в год).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Акты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подтверждающие выполнение работ по указанным адресам не предоставлены, чем нарушены: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п.п.«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п.10 Правил содержания общего имущества в многоквартирном доме, утверждённых постановлением Правительства РФ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от 13.08.2006 №491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&lt;НОМЕР&gt;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п.п.«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п.4 Правил осуществления деятельности по управлению многоквартирными домами,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15.05.2013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№416;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-п.21 Минимального перечня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03.04.2013 №290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&lt;НОМЕР&gt;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п.п.«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п.6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03.04.2013 №290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&lt;НОМЕР&gt;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-п.46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14.05.2013 №410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 обеспечено проведение технического диагностирования внутридомового газового оборудования в отношении газифицированных многоквартирных домов (г&lt;ОБЕЗЛИЧЕНО&gt; в которых используются газопроводы' отработавшие нормативный срок эксплуатации, установленный проектной документацией (в которых газопроводы эксплуатируются свыше 30 лет) в отсутствие заключения о продлении сроков их дальнейшей эксплуатации;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-договоры на проведение технического диагностирования со специализированной организацией заключены (ООО «Эгида»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18.02.2019 №2019/326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однако проведение технического диагностирования внутридомовых газопроводов, используемых по истечении нормативного срока эксплуатации, не организовано, чем нарушены: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п.п.«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п. 10 Правил содержания общего имущества в многоквартирном доме, утверждённых постановлением Правительства РФ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от 13.08.2006 №491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&lt;НОМЕР&gt;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-п.21 Минимального перечня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03.04.2013 №290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&lt;НОМЕР&gt;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-п. 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14.05.2013 №410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-п.3.4 Положения о диагностировании технического состояния внутренних газопроводов жилых и общественных зданий (МДС 42-1.2000), утверждённых приказом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Госстооя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03.05.2000 №101.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основаниям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06.03.2019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главным специалистом Каменск-Шахтинского сектора территориального отдела жилищного надзора и лицензионного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контроля №2 - государственным жилищным инспектором 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области в отношении директора ООО УК «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 Рубцова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В.Г. составлен протокол об административном правонарушении, предусмотренном ч.2 ст.14.1.3 КоАП РФ.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рассмотрения дела Рубцов В.Г. вину в совершении административного правонарушения признал частично, при этом пояснил, что между ООО УК «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 и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ПАО «Газпром газораспределение Ростов-на-Дону»  в 2018г.  заключен договор о техническом обслуживании и ремонте внутридомового газового оборудования многоквартирных жилых домов. Сторонами утвержден график выполнения работ по техническому обслуживанию и ремонту внутридомового газового оборудования многоквартирных жилых домов. Стоимость работ по техническому обслуживанию и ремонту внутридомового газового оборудования многоквартирных жилых домов ООО УК «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 оплачена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Исполнителем по данному договору техническое обслуживание ВДГО не производилось, либо производилось не своевременно. Со стороны ООО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данный вопрос контролировался не надлежаще. В настоящий момент нарушения устраняются.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Выслушав Рубцова В.Г. и изучив материалы дела, мировой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  приходит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следующему.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директором которого является Рубцова В.Г., осуществляет предпринимательскую деятельность по управлению многоквартирными домами на основании лицензии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09.04.2015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54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Лицензионные требования к лицензиату установлены в ч. 1 ст. 193 ЖК РФ.  В соответствии с п. 7 ч.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  ст.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193 ЖК РФ, лицензионными требованиями являются  иные требования, установленные Правительством Российской Федерации.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ч.2 ст. 193 ЖК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РФ,  Правительство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утверждает </w:t>
      </w:r>
      <w:hyperlink r:id="rId4" w:history="1">
        <w:r w:rsidRPr="009C2DB6">
          <w:rPr>
            <w:rFonts w:ascii="Arial" w:eastAsia="Times New Roman" w:hAnsi="Arial" w:cs="Arial"/>
            <w:color w:val="045189"/>
            <w:sz w:val="21"/>
            <w:szCs w:val="21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лицензировании деятельности по управлению многоквартирными домами.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Пунктом 3 положения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28.10.2014г. № 1110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«О лицензировании предпринимательской деятельности по управлению многоквартирными домами » установлены лицензионные требования, к которым отнесены: а) соблюдение требований, предусмотренных </w:t>
      </w:r>
      <w:hyperlink r:id="rId5" w:history="1">
        <w:r w:rsidRPr="009C2DB6">
          <w:rPr>
            <w:rFonts w:ascii="Arial" w:eastAsia="Times New Roman" w:hAnsi="Arial" w:cs="Arial"/>
            <w:color w:val="045189"/>
            <w:sz w:val="21"/>
            <w:szCs w:val="21"/>
            <w:u w:val="single"/>
            <w:bdr w:val="none" w:sz="0" w:space="0" w:color="auto" w:frame="1"/>
            <w:lang w:eastAsia="ru-RU"/>
          </w:rPr>
          <w:t>частью 2.3 статьи 161</w:t>
        </w:r>
      </w:hyperlink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Жилищного кодекса Российской Федерации; б) исполнение обязанностей по договору управления многоквартирным домом, предусмотренных </w:t>
      </w:r>
      <w:hyperlink r:id="rId6" w:history="1">
        <w:r w:rsidRPr="009C2DB6">
          <w:rPr>
            <w:rFonts w:ascii="Arial" w:eastAsia="Times New Roman" w:hAnsi="Arial" w:cs="Arial"/>
            <w:color w:val="045189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162</w:t>
        </w:r>
      </w:hyperlink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Жилищного кодекса Российской Федерации.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Согласно ч.2,3 ст. 161 ЖК РФ, при управлении многоквартирным домом управляющей организацией, она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РФ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Пунктом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п.п.б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 10 Правил содержания общего имущества в многоквартирном доме, утвержденных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13.08.2006 года № 491 "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установлено, что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безопасность для жизни и здоровья граждан, сохранность имущества физических или юридических лиц, государственного, муниципального и иного имущества.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 Пунктом  п. д  п. 4 Правил осуществления деятельности по управлению многоквартирным домом, утвержденными Постановлением Правительства РФ 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15.05.2013 № 416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установлено, что управление многоквартирным домом обеспечивается выполнением следующих стандартов: выполняется  организация оказания услуг и выполнения работ, предусмотренных перечнем услуг и работ, утвержденным решением собрания, в том числе: определение способа оказания услуг и выполнения работ;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ресурсоснабжающими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 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Согласно п. 21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от 03.04.2013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N 290, должны осуществляться работы, выполняемые в целях надлежащего содержания систем внутридомового газового оборудования в многоквартирном доме, такие как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 при выявлении нарушений и неисправностей внутридомового газового оборудования, систем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дымоудаления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п.8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14.05.2013 № 410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РФ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14.05.2013 № 410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п.п.«в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п.6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от 03.04.2013 №290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Мировым судьей установлено, что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Госжилинспекцией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области на основании приказа заместителя Министра строительства и жилищно-коммунального хозяйства - главного государственного жилищного инспектора А.В. Чибиса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23.01.2019 №27/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поручения 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заместителя Председателя Правительства Российской Федерации В.Л. Мутко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16.01.2019 №ВМ-П9-148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вопросам обеспечения безопасности использования и содержания внутридомового газового оборудования в многоквартирных домах, организации технического обслуживания дымовых и вентиляционных каналов в многоквартирных домах, в соответствии с распоряжением  заместителя начальника 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Госжилинспекции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области В.Н. Михайленко от 07.02.2019 №881 в период с 07.02.2019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06.03.2019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проведена внеплановая документарная проверка ООО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по многоквартирным домам, находящимся в управлении указанной управляющей организации.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По результатам проверки выявлены нарушения лицензионных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  ООО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выразившиеся в не своевременном исполнении  договора на техническое обслуживание и ремонт внутридомового газового оборудования в отношении газифицированных многоквартирных домов находящихся в ведении управляющей компании. При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  в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году не обеспечено техническое обслуживание внутридомового и (или) внутриквартирного газового оборудования.  Акты, подтверждающие выполнение работ по указанным адресам за проверяемый период не предоставлены.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Указанное обстоятельство подтверждается имеющимися в деле доказательствами, а именно: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-протоколом об административном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правонарушении 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07-КШ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от 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06.03.2019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составленного  по ч.2 ст. 14.1.3 КоАП РФ и содержащем в себе описание вменяемого правонарушения (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л.д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5-6);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актом проверки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06.03.2019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л.д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7-8);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предписанием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673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 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06.03.2019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года (л.д.9-10);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распоряжением о проведении внеплановой проверки от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07.02.2019 № 882;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копией лицензии ООО УК «</w:t>
      </w:r>
      <w:proofErr w:type="spellStart"/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 на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 предпринимательской деятельности по управлению многоквартирными домами.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Оснований полагать, что данные доказательства получены с нарушением закона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мирового судьи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имеется, достоверность и допустимость данных доказательств сомнений не вызывает.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C2DB6" w:rsidRPr="009C2DB6" w:rsidRDefault="009C2DB6" w:rsidP="009C2DB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приказу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 от 11.09.2008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Рубцов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В.Г. назначен на должность генерального директора ООО УК «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Капиталстрой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На основании изложенного, мировой судья считает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вину  Рубцо</w:t>
      </w:r>
      <w:bookmarkStart w:id="0" w:name="_GoBack"/>
      <w:bookmarkEnd w:id="0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В.Г. в совершении административного правонарушения установленной, приходит к выводу, что в его действиях содержится состав административного правонарушения, предусмотренного ст. 14.1.3 ч. 2 Кодекса Российской Федерации об административных правонарушениях.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Мировой судья квалифицирует действия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Рубцова  В.Г.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по ст. 14.1.3 ч. 2 КоАП РФ -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Решая вопрос о наказании, мировой судья учитывает характер совершенного правонарушения, личность лица, привлекаемого к административной ответственности, отсутствие отягчающих административную ответственность обстоятельств, наличие смягчающих административную ответственность обстоятельств, к которым мировой судья относит признание вины, а потому считает возможным назначить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Рубцову  В.Г.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наказание в виде административного штрафа в пределах санкции статьи.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Руководствуясь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29.9, 29.10 КоАП РФ, мировой судья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 П О С Т А Н ОВ И Л: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Признать </w:t>
      </w:r>
      <w:r w:rsidRPr="009C2DB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Рубцова Вячеслава Геннадьевича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виновным в совершении административного правонарушения, предусмотренного ч.2 ст. 14.1.3 КоАП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  и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назначить ему административное наказание в виде административного штрафа в размере 50 000 ( пятьдесят тысяч) рублей.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Реквизиты для уплаты административного штрафа: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Получатель: УФК по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области (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Госжилинспекция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области) ИНН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6163056346; КПП 616301001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НОМЕР&gt;  расчетный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счет 40101810303490010007; Банк получателя: Отделение по РО  Южного главного управления центрального банка РФ; КБК 85411690040040000140; БИК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046015001;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ОКТМО 60701000, штраф ГЖИ РО.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При этом в соответствии со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ст.32.2  КоАП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административный штраф должен быть уплачен лицом, привлеченным к административной ответственности, не позднее </w:t>
      </w:r>
      <w:r w:rsidRPr="009C2DB6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шестидесяти дней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 </w:t>
      </w:r>
      <w:hyperlink r:id="rId7" w:history="1">
        <w:r w:rsidRPr="009C2DB6">
          <w:rPr>
            <w:rFonts w:ascii="Arial" w:eastAsia="Times New Roman" w:hAnsi="Arial" w:cs="Arial"/>
            <w:color w:val="045189"/>
            <w:sz w:val="21"/>
            <w:szCs w:val="21"/>
            <w:u w:val="single"/>
            <w:bdr w:val="none" w:sz="0" w:space="0" w:color="auto" w:frame="1"/>
            <w:lang w:eastAsia="ru-RU"/>
          </w:rPr>
          <w:t>статьей 31.5</w:t>
        </w:r>
      </w:hyperlink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КоАП РФ.</w:t>
      </w:r>
    </w:p>
    <w:p w:rsidR="009C2DB6" w:rsidRPr="009C2DB6" w:rsidRDefault="009C2DB6" w:rsidP="009C2D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 может быть обжаловано в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Гуковский</w:t>
      </w:r>
      <w:proofErr w:type="spell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 суд </w:t>
      </w:r>
      <w:r w:rsidRPr="009C2D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Ростовской</w:t>
      </w: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области в 10-дневный срок со дня вручения либо </w:t>
      </w:r>
      <w:proofErr w:type="gram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  копии</w:t>
      </w:r>
      <w:proofErr w:type="gramEnd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постановления.</w:t>
      </w:r>
    </w:p>
    <w:p w:rsidR="009C2DB6" w:rsidRPr="009C2DB6" w:rsidRDefault="009C2DB6" w:rsidP="009C2D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Мировой судья          </w:t>
      </w:r>
      <w:proofErr w:type="spellStart"/>
      <w:r w:rsidRPr="009C2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А.А.Колесникова</w:t>
      </w:r>
      <w:proofErr w:type="spellEnd"/>
    </w:p>
    <w:p w:rsidR="00DA31A2" w:rsidRDefault="00DA31A2"/>
    <w:sectPr w:rsidR="00DA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F1"/>
    <w:rsid w:val="000A67F4"/>
    <w:rsid w:val="009145D6"/>
    <w:rsid w:val="009C2DB6"/>
    <w:rsid w:val="00D26BF1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4D1B-8418-4B39-A58A-46F734A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E7FB16A6F6E2FA05518D8BAEEA668B1066DCB63A8F81C39980A6DCEB3B1136C816E82F8377092R15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7F815F2B1D89DC87FD252530CF81BE71A4A06BF1EA24D8909E4DA3287C8FD0760457A19d7bCL" TargetMode="External"/><Relationship Id="rId5" Type="http://schemas.openxmlformats.org/officeDocument/2006/relationships/hyperlink" Target="consultantplus://offline/ref=EC57F815F2B1D89DC87FD252530CF81BE71A4A06BF1EA24D8909E4DA3287C8FD0760457F1D7F83D8dCbAL" TargetMode="External"/><Relationship Id="rId4" Type="http://schemas.openxmlformats.org/officeDocument/2006/relationships/hyperlink" Target="consultantplus://offline/ref=39AF85F0B3BBF93B2410A944BCCDFE7395A3FDD13119E8BE50153CFA5CA5F0B91912A8C29EEE0A3FCAN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2651</Words>
  <Characters>15115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2020-03-24T08:06:00Z</dcterms:created>
  <dcterms:modified xsi:type="dcterms:W3CDTF">2020-03-24T08:12:00Z</dcterms:modified>
</cp:coreProperties>
</file>